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3118E41F" w:rsidR="00691EEE" w:rsidRDefault="00371359" w:rsidP="00867847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5B231E">
        <w:rPr>
          <w:color w:val="auto"/>
        </w:rPr>
        <w:t>3</w:t>
      </w:r>
      <w:r w:rsidRPr="0045246B">
        <w:rPr>
          <w:color w:val="auto"/>
        </w:rPr>
        <w:t>/202</w:t>
      </w:r>
      <w:r w:rsidR="00154281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2361C267" w14:textId="77777777" w:rsidR="00B70FB2" w:rsidRDefault="008E4107" w:rsidP="00B70FB2">
      <w:pPr>
        <w:spacing w:after="0"/>
        <w:rPr>
          <w:b/>
          <w:bCs/>
          <w:lang w:val="pl-PL"/>
        </w:rPr>
      </w:pPr>
      <w:r>
        <w:t xml:space="preserve">              </w:t>
      </w:r>
      <w:r w:rsidR="00371359">
        <w:t xml:space="preserve">- </w:t>
      </w:r>
      <w:proofErr w:type="spellStart"/>
      <w:r w:rsidR="00371359">
        <w:t>przeprowadzenie</w:t>
      </w:r>
      <w:proofErr w:type="spellEnd"/>
      <w:r w:rsidR="00371359">
        <w:t xml:space="preserve"> </w:t>
      </w:r>
      <w:proofErr w:type="spellStart"/>
      <w:r w:rsidR="00371359">
        <w:t>szkoleń</w:t>
      </w:r>
      <w:proofErr w:type="spellEnd"/>
      <w:r w:rsidR="00371359"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</w:p>
    <w:p w14:paraId="2CF19947" w14:textId="35864204" w:rsidR="00691EEE" w:rsidRDefault="005B231E" w:rsidP="005B231E">
      <w:pPr>
        <w:spacing w:after="0"/>
      </w:pPr>
      <w:r w:rsidRPr="005B231E">
        <w:rPr>
          <w:bCs/>
          <w:lang w:val="pl-PL"/>
        </w:rPr>
        <w:t>Pozyskanie danych metodami fotogrametrycznymi.</w:t>
      </w:r>
      <w:r w:rsidR="00A24A24">
        <w:rPr>
          <w:bCs/>
          <w:lang w:val="pl-PL"/>
        </w:rPr>
        <w:t xml:space="preserve"> </w:t>
      </w:r>
      <w:r w:rsidRPr="005B231E">
        <w:rPr>
          <w:bCs/>
          <w:lang w:val="pl-PL"/>
        </w:rPr>
        <w:t xml:space="preserve">Problematyka pozyskiwania i </w:t>
      </w:r>
      <w:r w:rsidR="00A24A24">
        <w:rPr>
          <w:bCs/>
          <w:lang w:val="pl-PL"/>
        </w:rPr>
        <w:t>p</w:t>
      </w:r>
      <w:r w:rsidRPr="005B231E">
        <w:rPr>
          <w:bCs/>
          <w:lang w:val="pl-PL"/>
        </w:rPr>
        <w:t>rzetwarzania danych w fotogrametrii bliskiego zasięgu.</w:t>
      </w:r>
      <w:r w:rsidR="00A24A24">
        <w:rPr>
          <w:bCs/>
          <w:lang w:val="pl-PL"/>
        </w:rPr>
        <w:t xml:space="preserve"> </w:t>
      </w:r>
      <w:r w:rsidRPr="005B231E">
        <w:rPr>
          <w:bCs/>
          <w:lang w:val="pl-PL"/>
        </w:rPr>
        <w:t>Pozyskanie danych metodą skaningu laserowego</w:t>
      </w:r>
      <w:r w:rsidR="00A24A24">
        <w:rPr>
          <w:bCs/>
          <w:lang w:val="pl-PL"/>
        </w:rPr>
        <w:t xml:space="preserve">. </w:t>
      </w:r>
      <w:r w:rsidRPr="005B231E">
        <w:rPr>
          <w:bCs/>
          <w:lang w:val="pl-PL"/>
        </w:rPr>
        <w:t xml:space="preserve">Specjalistyczne oprogramowanie </w:t>
      </w:r>
      <w:r w:rsidR="00371359">
        <w:t xml:space="preserve">w </w:t>
      </w:r>
      <w:proofErr w:type="spellStart"/>
      <w:r w:rsidR="00371359">
        <w:t>wymiarze</w:t>
      </w:r>
      <w:proofErr w:type="spellEnd"/>
      <w:r w:rsidR="00371359">
        <w:t xml:space="preserve"> </w:t>
      </w:r>
      <w:proofErr w:type="spellStart"/>
      <w:r w:rsidR="00371359">
        <w:t>około</w:t>
      </w:r>
      <w:proofErr w:type="spellEnd"/>
      <w:r w:rsidR="00371359">
        <w:t xml:space="preserve"> </w:t>
      </w:r>
      <w:r w:rsidR="00A24A24">
        <w:t>20</w:t>
      </w:r>
      <w:bookmarkStart w:id="0" w:name="_GoBack"/>
      <w:bookmarkEnd w:id="0"/>
      <w:r w:rsidR="008E4107">
        <w:t xml:space="preserve"> </w:t>
      </w:r>
      <w:proofErr w:type="spellStart"/>
      <w:r w:rsidR="008E4107">
        <w:t>godzin</w:t>
      </w:r>
      <w:proofErr w:type="spellEnd"/>
      <w:r w:rsidR="008E4107">
        <w:t>.</w:t>
      </w:r>
    </w:p>
    <w:p w14:paraId="38F0DB6D" w14:textId="017815A9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 w:rsidRPr="00154281">
        <w:rPr>
          <w:b/>
        </w:rPr>
        <w:t xml:space="preserve">do </w:t>
      </w:r>
      <w:r w:rsidR="00154281" w:rsidRPr="00154281">
        <w:rPr>
          <w:b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46441FFB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154281">
        <w:rPr>
          <w:b/>
          <w:bCs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BE18" w14:textId="77777777" w:rsidR="00C001CF" w:rsidRDefault="00C001CF" w:rsidP="005121A2">
      <w:pPr>
        <w:spacing w:after="0" w:line="240" w:lineRule="auto"/>
      </w:pPr>
      <w:r>
        <w:separator/>
      </w:r>
    </w:p>
  </w:endnote>
  <w:endnote w:type="continuationSeparator" w:id="0">
    <w:p w14:paraId="6DCAF7B1" w14:textId="77777777" w:rsidR="00C001CF" w:rsidRDefault="00C001CF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C4D22" w14:textId="77777777" w:rsidR="00C001CF" w:rsidRDefault="00C001CF" w:rsidP="005121A2">
      <w:pPr>
        <w:spacing w:after="0" w:line="240" w:lineRule="auto"/>
      </w:pPr>
      <w:r>
        <w:separator/>
      </w:r>
    </w:p>
  </w:footnote>
  <w:footnote w:type="continuationSeparator" w:id="0">
    <w:p w14:paraId="4C3E77FB" w14:textId="77777777" w:rsidR="00C001CF" w:rsidRDefault="00C001CF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DD749A"/>
    <w:multiLevelType w:val="hybridMultilevel"/>
    <w:tmpl w:val="262E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>
    <w:nsid w:val="53A63BDF"/>
    <w:multiLevelType w:val="hybridMultilevel"/>
    <w:tmpl w:val="4DCA9E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8D43F7"/>
    <w:multiLevelType w:val="hybridMultilevel"/>
    <w:tmpl w:val="4D9832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6745"/>
    <w:rsid w:val="000B0F1B"/>
    <w:rsid w:val="00110B44"/>
    <w:rsid w:val="0015074B"/>
    <w:rsid w:val="00154281"/>
    <w:rsid w:val="001A1829"/>
    <w:rsid w:val="001E2649"/>
    <w:rsid w:val="0029639D"/>
    <w:rsid w:val="00326F90"/>
    <w:rsid w:val="00371359"/>
    <w:rsid w:val="003B5FE9"/>
    <w:rsid w:val="003E695F"/>
    <w:rsid w:val="0045246B"/>
    <w:rsid w:val="005121A2"/>
    <w:rsid w:val="00520911"/>
    <w:rsid w:val="005B231E"/>
    <w:rsid w:val="005B2470"/>
    <w:rsid w:val="005D0BE9"/>
    <w:rsid w:val="0063626E"/>
    <w:rsid w:val="00660D6F"/>
    <w:rsid w:val="006633AC"/>
    <w:rsid w:val="00691EEE"/>
    <w:rsid w:val="006A25C6"/>
    <w:rsid w:val="00715B5C"/>
    <w:rsid w:val="00867847"/>
    <w:rsid w:val="00881588"/>
    <w:rsid w:val="008E4107"/>
    <w:rsid w:val="00934288"/>
    <w:rsid w:val="00972935"/>
    <w:rsid w:val="00A24A24"/>
    <w:rsid w:val="00AA1D8D"/>
    <w:rsid w:val="00B47730"/>
    <w:rsid w:val="00B70FB2"/>
    <w:rsid w:val="00B924D8"/>
    <w:rsid w:val="00B92B90"/>
    <w:rsid w:val="00BD497C"/>
    <w:rsid w:val="00C001CF"/>
    <w:rsid w:val="00CB0235"/>
    <w:rsid w:val="00CB0664"/>
    <w:rsid w:val="00E048FC"/>
    <w:rsid w:val="00F13106"/>
    <w:rsid w:val="00F25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07FD8C-2920-4410-A1B6-8B12AD2D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2025-09-16T12:09:00Z</cp:lastPrinted>
  <dcterms:created xsi:type="dcterms:W3CDTF">2026-01-30T09:06:00Z</dcterms:created>
  <dcterms:modified xsi:type="dcterms:W3CDTF">2026-01-30T09:06:00Z</dcterms:modified>
</cp:coreProperties>
</file>